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B8771" w14:textId="5E314F5D" w:rsidR="009D4278" w:rsidRDefault="009D4278" w:rsidP="00E837C1">
      <w:pPr>
        <w:pStyle w:val="Title"/>
      </w:pPr>
      <w:r>
        <w:t xml:space="preserve">Self-care: Personal, Professional and Organizational </w:t>
      </w:r>
    </w:p>
    <w:p w14:paraId="3E6935D3" w14:textId="6FE9D634" w:rsidR="006077CE" w:rsidRDefault="006077CE" w:rsidP="00E837C1">
      <w:pPr>
        <w:pStyle w:val="Heading1"/>
      </w:pPr>
      <w:r>
        <w:t>Personal self-care strategies</w:t>
      </w:r>
    </w:p>
    <w:p w14:paraId="6542B37F" w14:textId="140C8EB2" w:rsidR="006077CE" w:rsidRDefault="006077CE" w:rsidP="006077CE">
      <w:pPr>
        <w:spacing w:line="480" w:lineRule="auto"/>
        <w:ind w:firstLine="720"/>
      </w:pPr>
      <w:r>
        <w:t xml:space="preserve">Perhaps the most well-known and widely endorsed approach to managing stress and burnout prevention comes in the form of self-care. Most SMHPs recognize the list of self-care strategies listed in this table: </w:t>
      </w:r>
    </w:p>
    <w:p w14:paraId="6DBF61E7" w14:textId="40CAF6E4" w:rsidR="006077CE" w:rsidRPr="00493916" w:rsidRDefault="006077CE" w:rsidP="006077CE">
      <w:pPr>
        <w:rPr>
          <w:rFonts w:cs="Times New Roman"/>
          <w:i/>
        </w:rPr>
      </w:pPr>
      <w:r w:rsidRPr="00493916">
        <w:rPr>
          <w:rFonts w:cs="Times New Roman"/>
          <w:i/>
        </w:rPr>
        <w:t xml:space="preserve">Sample Strategies for Self-Care </w:t>
      </w:r>
    </w:p>
    <w:tbl>
      <w:tblPr>
        <w:tblStyle w:val="TableGrid"/>
        <w:tblW w:w="0" w:type="auto"/>
        <w:tblLook w:val="04A0" w:firstRow="1" w:lastRow="0" w:firstColumn="1" w:lastColumn="0" w:noHBand="0" w:noVBand="1"/>
      </w:tblPr>
      <w:tblGrid>
        <w:gridCol w:w="6729"/>
        <w:gridCol w:w="809"/>
        <w:gridCol w:w="817"/>
        <w:gridCol w:w="995"/>
      </w:tblGrid>
      <w:tr w:rsidR="006077CE" w:rsidRPr="00493916" w14:paraId="55D7CEEC" w14:textId="77777777" w:rsidTr="00FC655A">
        <w:tc>
          <w:tcPr>
            <w:tcW w:w="6948" w:type="dxa"/>
          </w:tcPr>
          <w:p w14:paraId="621BBB6D" w14:textId="77777777" w:rsidR="006077CE" w:rsidRPr="00493916" w:rsidRDefault="006077CE" w:rsidP="00FC655A">
            <w:pPr>
              <w:spacing w:after="200"/>
              <w:rPr>
                <w:rFonts w:cs="Times New Roman"/>
              </w:rPr>
            </w:pPr>
            <w:r w:rsidRPr="00493916">
              <w:rPr>
                <w:rFonts w:cs="Times New Roman"/>
              </w:rPr>
              <w:t xml:space="preserve">How often do you engage in each of these strategies? </w:t>
            </w:r>
          </w:p>
        </w:tc>
        <w:tc>
          <w:tcPr>
            <w:tcW w:w="810" w:type="dxa"/>
          </w:tcPr>
          <w:p w14:paraId="5CF21CA3" w14:textId="77777777" w:rsidR="006077CE" w:rsidRPr="00493916" w:rsidRDefault="006077CE" w:rsidP="00FC655A">
            <w:pPr>
              <w:spacing w:after="200"/>
              <w:rPr>
                <w:rFonts w:cs="Times New Roman"/>
                <w:b/>
                <w:bCs/>
                <w:color w:val="000000" w:themeColor="text1"/>
              </w:rPr>
            </w:pPr>
            <w:r w:rsidRPr="00493916">
              <w:rPr>
                <w:rFonts w:cs="Times New Roman"/>
                <w:b/>
                <w:bCs/>
              </w:rPr>
              <w:t>None of the time</w:t>
            </w:r>
          </w:p>
        </w:tc>
        <w:tc>
          <w:tcPr>
            <w:tcW w:w="810" w:type="dxa"/>
          </w:tcPr>
          <w:p w14:paraId="4F418376" w14:textId="77777777" w:rsidR="006077CE" w:rsidRPr="00493916" w:rsidRDefault="006077CE" w:rsidP="00FC655A">
            <w:pPr>
              <w:spacing w:after="200"/>
              <w:rPr>
                <w:rFonts w:cs="Times New Roman"/>
                <w:b/>
                <w:bCs/>
                <w:color w:val="000000" w:themeColor="text1"/>
              </w:rPr>
            </w:pPr>
            <w:r w:rsidRPr="00493916">
              <w:rPr>
                <w:rFonts w:cs="Times New Roman"/>
                <w:b/>
                <w:bCs/>
              </w:rPr>
              <w:t>Some of the time</w:t>
            </w:r>
          </w:p>
        </w:tc>
        <w:tc>
          <w:tcPr>
            <w:tcW w:w="1008" w:type="dxa"/>
          </w:tcPr>
          <w:p w14:paraId="1F5D3570" w14:textId="77777777" w:rsidR="006077CE" w:rsidRPr="00493916" w:rsidRDefault="006077CE" w:rsidP="00FC655A">
            <w:pPr>
              <w:spacing w:after="200"/>
              <w:rPr>
                <w:rFonts w:cs="Times New Roman"/>
                <w:b/>
                <w:bCs/>
                <w:color w:val="000000" w:themeColor="text1"/>
              </w:rPr>
            </w:pPr>
            <w:proofErr w:type="gramStart"/>
            <w:r w:rsidRPr="00493916">
              <w:rPr>
                <w:rFonts w:cs="Times New Roman"/>
                <w:b/>
                <w:bCs/>
              </w:rPr>
              <w:t>All of</w:t>
            </w:r>
            <w:proofErr w:type="gramEnd"/>
            <w:r w:rsidRPr="00493916">
              <w:rPr>
                <w:rFonts w:cs="Times New Roman"/>
                <w:b/>
                <w:bCs/>
              </w:rPr>
              <w:t xml:space="preserve"> the time</w:t>
            </w:r>
          </w:p>
        </w:tc>
      </w:tr>
      <w:tr w:rsidR="006077CE" w:rsidRPr="00493916" w14:paraId="0838DDB8" w14:textId="77777777" w:rsidTr="00FC655A">
        <w:tc>
          <w:tcPr>
            <w:tcW w:w="6948" w:type="dxa"/>
          </w:tcPr>
          <w:p w14:paraId="532A0747" w14:textId="77777777" w:rsidR="006077CE" w:rsidRPr="00493916" w:rsidRDefault="006077CE" w:rsidP="00FC655A">
            <w:pPr>
              <w:spacing w:after="200"/>
              <w:rPr>
                <w:rFonts w:cs="Times New Roman"/>
                <w:b/>
              </w:rPr>
            </w:pPr>
            <w:r w:rsidRPr="00493916">
              <w:rPr>
                <w:rFonts w:cs="Times New Roman"/>
              </w:rPr>
              <w:t>Spend time with loved ones (including animals!).</w:t>
            </w:r>
          </w:p>
        </w:tc>
        <w:tc>
          <w:tcPr>
            <w:tcW w:w="810" w:type="dxa"/>
          </w:tcPr>
          <w:p w14:paraId="0E661CF1" w14:textId="77777777" w:rsidR="006077CE" w:rsidRPr="00493916" w:rsidRDefault="006077CE" w:rsidP="00FC655A">
            <w:pPr>
              <w:spacing w:after="200"/>
              <w:rPr>
                <w:rFonts w:cs="Times New Roman"/>
                <w:bCs/>
                <w:color w:val="000000" w:themeColor="text1"/>
              </w:rPr>
            </w:pPr>
          </w:p>
        </w:tc>
        <w:tc>
          <w:tcPr>
            <w:tcW w:w="810" w:type="dxa"/>
          </w:tcPr>
          <w:p w14:paraId="7E70FD79" w14:textId="77777777" w:rsidR="006077CE" w:rsidRPr="00493916" w:rsidRDefault="006077CE" w:rsidP="00FC655A">
            <w:pPr>
              <w:spacing w:after="200"/>
              <w:rPr>
                <w:rFonts w:cs="Times New Roman"/>
                <w:bCs/>
                <w:color w:val="000000" w:themeColor="text1"/>
              </w:rPr>
            </w:pPr>
          </w:p>
        </w:tc>
        <w:tc>
          <w:tcPr>
            <w:tcW w:w="1008" w:type="dxa"/>
          </w:tcPr>
          <w:p w14:paraId="4FB90670" w14:textId="77777777" w:rsidR="006077CE" w:rsidRPr="00493916" w:rsidRDefault="006077CE" w:rsidP="00FC655A">
            <w:pPr>
              <w:spacing w:after="200"/>
              <w:rPr>
                <w:rFonts w:cs="Times New Roman"/>
                <w:bCs/>
                <w:color w:val="000000" w:themeColor="text1"/>
              </w:rPr>
            </w:pPr>
          </w:p>
        </w:tc>
      </w:tr>
      <w:tr w:rsidR="006077CE" w:rsidRPr="00493916" w14:paraId="7C282584" w14:textId="77777777" w:rsidTr="00FC655A">
        <w:tc>
          <w:tcPr>
            <w:tcW w:w="6948" w:type="dxa"/>
          </w:tcPr>
          <w:p w14:paraId="089E85F5" w14:textId="77777777" w:rsidR="006077CE" w:rsidRPr="00493916" w:rsidRDefault="006077CE" w:rsidP="00FC655A">
            <w:pPr>
              <w:spacing w:after="200"/>
              <w:rPr>
                <w:rFonts w:cs="Times New Roman"/>
                <w:b/>
              </w:rPr>
            </w:pPr>
            <w:r w:rsidRPr="00493916">
              <w:rPr>
                <w:rFonts w:cs="Times New Roman"/>
              </w:rPr>
              <w:t>Avoiding high-risk behaviors, such as drinking alcohol, to cope.</w:t>
            </w:r>
          </w:p>
        </w:tc>
        <w:tc>
          <w:tcPr>
            <w:tcW w:w="810" w:type="dxa"/>
          </w:tcPr>
          <w:p w14:paraId="4485BEA0" w14:textId="77777777" w:rsidR="006077CE" w:rsidRPr="00493916" w:rsidRDefault="006077CE" w:rsidP="00FC655A">
            <w:pPr>
              <w:spacing w:after="200"/>
              <w:rPr>
                <w:rFonts w:cs="Times New Roman"/>
                <w:bCs/>
                <w:color w:val="000000" w:themeColor="text1"/>
              </w:rPr>
            </w:pPr>
          </w:p>
        </w:tc>
        <w:tc>
          <w:tcPr>
            <w:tcW w:w="810" w:type="dxa"/>
          </w:tcPr>
          <w:p w14:paraId="59EEE9EC" w14:textId="77777777" w:rsidR="006077CE" w:rsidRPr="00493916" w:rsidRDefault="006077CE" w:rsidP="00FC655A">
            <w:pPr>
              <w:spacing w:after="200"/>
              <w:rPr>
                <w:rFonts w:cs="Times New Roman"/>
                <w:bCs/>
                <w:color w:val="000000" w:themeColor="text1"/>
              </w:rPr>
            </w:pPr>
          </w:p>
        </w:tc>
        <w:tc>
          <w:tcPr>
            <w:tcW w:w="1008" w:type="dxa"/>
          </w:tcPr>
          <w:p w14:paraId="3D90EEDB" w14:textId="77777777" w:rsidR="006077CE" w:rsidRPr="00493916" w:rsidRDefault="006077CE" w:rsidP="00FC655A">
            <w:pPr>
              <w:spacing w:after="200"/>
              <w:rPr>
                <w:rFonts w:cs="Times New Roman"/>
                <w:bCs/>
                <w:color w:val="000000" w:themeColor="text1"/>
              </w:rPr>
            </w:pPr>
          </w:p>
        </w:tc>
      </w:tr>
      <w:tr w:rsidR="006077CE" w:rsidRPr="00493916" w14:paraId="71A2787D" w14:textId="77777777" w:rsidTr="00FC655A">
        <w:tc>
          <w:tcPr>
            <w:tcW w:w="6948" w:type="dxa"/>
          </w:tcPr>
          <w:p w14:paraId="2B34309D" w14:textId="77777777" w:rsidR="006077CE" w:rsidRPr="00493916" w:rsidRDefault="006077CE" w:rsidP="00FC655A">
            <w:pPr>
              <w:spacing w:after="200"/>
              <w:rPr>
                <w:rFonts w:cs="Times New Roman"/>
                <w:b/>
              </w:rPr>
            </w:pPr>
            <w:r w:rsidRPr="00493916">
              <w:rPr>
                <w:rFonts w:cs="Times New Roman"/>
              </w:rPr>
              <w:t>Saying no.</w:t>
            </w:r>
          </w:p>
        </w:tc>
        <w:tc>
          <w:tcPr>
            <w:tcW w:w="810" w:type="dxa"/>
          </w:tcPr>
          <w:p w14:paraId="0C39D406" w14:textId="77777777" w:rsidR="006077CE" w:rsidRPr="00493916" w:rsidRDefault="006077CE" w:rsidP="00FC655A">
            <w:pPr>
              <w:spacing w:after="200"/>
              <w:rPr>
                <w:rFonts w:cs="Times New Roman"/>
                <w:bCs/>
                <w:color w:val="000000" w:themeColor="text1"/>
              </w:rPr>
            </w:pPr>
          </w:p>
        </w:tc>
        <w:tc>
          <w:tcPr>
            <w:tcW w:w="810" w:type="dxa"/>
          </w:tcPr>
          <w:p w14:paraId="2187AD9E" w14:textId="77777777" w:rsidR="006077CE" w:rsidRPr="00493916" w:rsidRDefault="006077CE" w:rsidP="00FC655A">
            <w:pPr>
              <w:spacing w:after="200"/>
              <w:rPr>
                <w:rFonts w:cs="Times New Roman"/>
                <w:bCs/>
                <w:color w:val="000000" w:themeColor="text1"/>
              </w:rPr>
            </w:pPr>
          </w:p>
        </w:tc>
        <w:tc>
          <w:tcPr>
            <w:tcW w:w="1008" w:type="dxa"/>
          </w:tcPr>
          <w:p w14:paraId="6D1C4C27" w14:textId="77777777" w:rsidR="006077CE" w:rsidRPr="00493916" w:rsidRDefault="006077CE" w:rsidP="00FC655A">
            <w:pPr>
              <w:spacing w:after="200"/>
              <w:rPr>
                <w:rFonts w:cs="Times New Roman"/>
                <w:bCs/>
                <w:color w:val="000000" w:themeColor="text1"/>
              </w:rPr>
            </w:pPr>
          </w:p>
        </w:tc>
      </w:tr>
      <w:tr w:rsidR="006077CE" w:rsidRPr="00493916" w14:paraId="36079FF7" w14:textId="77777777" w:rsidTr="00FC655A">
        <w:tc>
          <w:tcPr>
            <w:tcW w:w="6948" w:type="dxa"/>
          </w:tcPr>
          <w:p w14:paraId="00F54B3A" w14:textId="77777777" w:rsidR="006077CE" w:rsidRPr="00493916" w:rsidRDefault="006077CE" w:rsidP="00FC655A">
            <w:pPr>
              <w:spacing w:after="200"/>
              <w:rPr>
                <w:rFonts w:cs="Times New Roman"/>
                <w:b/>
              </w:rPr>
            </w:pPr>
            <w:r w:rsidRPr="00493916">
              <w:rPr>
                <w:rFonts w:cs="Times New Roman"/>
              </w:rPr>
              <w:t>Setting clear boundaries between work and home.</w:t>
            </w:r>
          </w:p>
        </w:tc>
        <w:tc>
          <w:tcPr>
            <w:tcW w:w="810" w:type="dxa"/>
          </w:tcPr>
          <w:p w14:paraId="5D538E44" w14:textId="77777777" w:rsidR="006077CE" w:rsidRPr="00493916" w:rsidRDefault="006077CE" w:rsidP="00FC655A">
            <w:pPr>
              <w:spacing w:after="200"/>
              <w:rPr>
                <w:rFonts w:cs="Times New Roman"/>
                <w:bCs/>
                <w:color w:val="000000" w:themeColor="text1"/>
              </w:rPr>
            </w:pPr>
          </w:p>
        </w:tc>
        <w:tc>
          <w:tcPr>
            <w:tcW w:w="810" w:type="dxa"/>
          </w:tcPr>
          <w:p w14:paraId="6985A842" w14:textId="77777777" w:rsidR="006077CE" w:rsidRPr="00493916" w:rsidRDefault="006077CE" w:rsidP="00FC655A">
            <w:pPr>
              <w:spacing w:after="200"/>
              <w:rPr>
                <w:rFonts w:cs="Times New Roman"/>
                <w:bCs/>
                <w:color w:val="000000" w:themeColor="text1"/>
              </w:rPr>
            </w:pPr>
          </w:p>
        </w:tc>
        <w:tc>
          <w:tcPr>
            <w:tcW w:w="1008" w:type="dxa"/>
          </w:tcPr>
          <w:p w14:paraId="4794E450" w14:textId="77777777" w:rsidR="006077CE" w:rsidRPr="00493916" w:rsidRDefault="006077CE" w:rsidP="00FC655A">
            <w:pPr>
              <w:spacing w:after="200"/>
              <w:rPr>
                <w:rFonts w:cs="Times New Roman"/>
                <w:bCs/>
                <w:color w:val="000000" w:themeColor="text1"/>
              </w:rPr>
            </w:pPr>
          </w:p>
        </w:tc>
      </w:tr>
      <w:tr w:rsidR="006077CE" w:rsidRPr="00493916" w14:paraId="09A6A886" w14:textId="77777777" w:rsidTr="00FC655A">
        <w:tc>
          <w:tcPr>
            <w:tcW w:w="6948" w:type="dxa"/>
          </w:tcPr>
          <w:p w14:paraId="5D908478" w14:textId="77777777" w:rsidR="006077CE" w:rsidRPr="00493916" w:rsidRDefault="006077CE" w:rsidP="00FC655A">
            <w:pPr>
              <w:spacing w:after="200"/>
              <w:rPr>
                <w:rFonts w:cs="Times New Roman"/>
                <w:b/>
              </w:rPr>
            </w:pPr>
            <w:r w:rsidRPr="00493916">
              <w:rPr>
                <w:rFonts w:cs="Times New Roman"/>
              </w:rPr>
              <w:t>Eating and sleeping well.</w:t>
            </w:r>
          </w:p>
        </w:tc>
        <w:tc>
          <w:tcPr>
            <w:tcW w:w="810" w:type="dxa"/>
          </w:tcPr>
          <w:p w14:paraId="0C36E336" w14:textId="77777777" w:rsidR="006077CE" w:rsidRPr="00493916" w:rsidRDefault="006077CE" w:rsidP="00FC655A">
            <w:pPr>
              <w:spacing w:after="200"/>
              <w:rPr>
                <w:rFonts w:cs="Times New Roman"/>
                <w:bCs/>
                <w:color w:val="000000" w:themeColor="text1"/>
              </w:rPr>
            </w:pPr>
          </w:p>
        </w:tc>
        <w:tc>
          <w:tcPr>
            <w:tcW w:w="810" w:type="dxa"/>
          </w:tcPr>
          <w:p w14:paraId="30B74C82" w14:textId="77777777" w:rsidR="006077CE" w:rsidRPr="00493916" w:rsidRDefault="006077CE" w:rsidP="00FC655A">
            <w:pPr>
              <w:spacing w:after="200"/>
              <w:rPr>
                <w:rFonts w:cs="Times New Roman"/>
                <w:bCs/>
                <w:color w:val="000000" w:themeColor="text1"/>
              </w:rPr>
            </w:pPr>
          </w:p>
        </w:tc>
        <w:tc>
          <w:tcPr>
            <w:tcW w:w="1008" w:type="dxa"/>
          </w:tcPr>
          <w:p w14:paraId="02FEF26B" w14:textId="77777777" w:rsidR="006077CE" w:rsidRPr="00493916" w:rsidRDefault="006077CE" w:rsidP="00FC655A">
            <w:pPr>
              <w:spacing w:after="200"/>
              <w:rPr>
                <w:rFonts w:cs="Times New Roman"/>
                <w:bCs/>
                <w:color w:val="000000" w:themeColor="text1"/>
              </w:rPr>
            </w:pPr>
          </w:p>
        </w:tc>
      </w:tr>
      <w:tr w:rsidR="006077CE" w:rsidRPr="00493916" w14:paraId="06A12234" w14:textId="77777777" w:rsidTr="00FC655A">
        <w:tc>
          <w:tcPr>
            <w:tcW w:w="6948" w:type="dxa"/>
          </w:tcPr>
          <w:p w14:paraId="599BD241" w14:textId="77777777" w:rsidR="006077CE" w:rsidRPr="00493916" w:rsidRDefault="006077CE" w:rsidP="00FC655A">
            <w:pPr>
              <w:spacing w:after="200"/>
              <w:rPr>
                <w:rFonts w:cs="Times New Roman"/>
                <w:b/>
              </w:rPr>
            </w:pPr>
            <w:r w:rsidRPr="00493916">
              <w:rPr>
                <w:rFonts w:cs="Times New Roman"/>
              </w:rPr>
              <w:t>Engaging in physical activity/exercise.</w:t>
            </w:r>
          </w:p>
        </w:tc>
        <w:tc>
          <w:tcPr>
            <w:tcW w:w="810" w:type="dxa"/>
          </w:tcPr>
          <w:p w14:paraId="49DDF393" w14:textId="77777777" w:rsidR="006077CE" w:rsidRPr="00493916" w:rsidRDefault="006077CE" w:rsidP="00FC655A">
            <w:pPr>
              <w:spacing w:after="200"/>
              <w:rPr>
                <w:rFonts w:cs="Times New Roman"/>
                <w:bCs/>
                <w:color w:val="000000" w:themeColor="text1"/>
              </w:rPr>
            </w:pPr>
          </w:p>
        </w:tc>
        <w:tc>
          <w:tcPr>
            <w:tcW w:w="810" w:type="dxa"/>
          </w:tcPr>
          <w:p w14:paraId="62D63580" w14:textId="77777777" w:rsidR="006077CE" w:rsidRPr="00493916" w:rsidRDefault="006077CE" w:rsidP="00FC655A">
            <w:pPr>
              <w:spacing w:after="200"/>
              <w:rPr>
                <w:rFonts w:cs="Times New Roman"/>
                <w:bCs/>
                <w:color w:val="000000" w:themeColor="text1"/>
              </w:rPr>
            </w:pPr>
          </w:p>
        </w:tc>
        <w:tc>
          <w:tcPr>
            <w:tcW w:w="1008" w:type="dxa"/>
          </w:tcPr>
          <w:p w14:paraId="4ECF6D4E" w14:textId="77777777" w:rsidR="006077CE" w:rsidRPr="00493916" w:rsidRDefault="006077CE" w:rsidP="00FC655A">
            <w:pPr>
              <w:spacing w:after="200"/>
              <w:rPr>
                <w:rFonts w:cs="Times New Roman"/>
                <w:bCs/>
                <w:color w:val="000000" w:themeColor="text1"/>
              </w:rPr>
            </w:pPr>
          </w:p>
        </w:tc>
      </w:tr>
      <w:tr w:rsidR="006077CE" w:rsidRPr="00493916" w14:paraId="7EC32BE1" w14:textId="77777777" w:rsidTr="00FC655A">
        <w:tc>
          <w:tcPr>
            <w:tcW w:w="6948" w:type="dxa"/>
          </w:tcPr>
          <w:p w14:paraId="6EA9E8B3" w14:textId="77777777" w:rsidR="006077CE" w:rsidRPr="00493916" w:rsidRDefault="006077CE" w:rsidP="00FC655A">
            <w:pPr>
              <w:spacing w:after="200"/>
              <w:rPr>
                <w:rFonts w:cs="Times New Roman"/>
                <w:b/>
              </w:rPr>
            </w:pPr>
            <w:r w:rsidRPr="00493916">
              <w:rPr>
                <w:rFonts w:cs="Times New Roman"/>
              </w:rPr>
              <w:t>Practicing calming activities (e.g., yoga, meditation, reading).</w:t>
            </w:r>
          </w:p>
        </w:tc>
        <w:tc>
          <w:tcPr>
            <w:tcW w:w="810" w:type="dxa"/>
          </w:tcPr>
          <w:p w14:paraId="075103A2" w14:textId="77777777" w:rsidR="006077CE" w:rsidRPr="00493916" w:rsidRDefault="006077CE" w:rsidP="00FC655A">
            <w:pPr>
              <w:spacing w:after="200"/>
              <w:rPr>
                <w:rFonts w:cs="Times New Roman"/>
                <w:bCs/>
                <w:color w:val="000000" w:themeColor="text1"/>
              </w:rPr>
            </w:pPr>
          </w:p>
        </w:tc>
        <w:tc>
          <w:tcPr>
            <w:tcW w:w="810" w:type="dxa"/>
          </w:tcPr>
          <w:p w14:paraId="4A0500D8" w14:textId="77777777" w:rsidR="006077CE" w:rsidRPr="00493916" w:rsidRDefault="006077CE" w:rsidP="00FC655A">
            <w:pPr>
              <w:spacing w:after="200"/>
              <w:rPr>
                <w:rFonts w:cs="Times New Roman"/>
                <w:bCs/>
                <w:color w:val="000000" w:themeColor="text1"/>
              </w:rPr>
            </w:pPr>
          </w:p>
        </w:tc>
        <w:tc>
          <w:tcPr>
            <w:tcW w:w="1008" w:type="dxa"/>
          </w:tcPr>
          <w:p w14:paraId="3CFE31A4" w14:textId="77777777" w:rsidR="006077CE" w:rsidRPr="00493916" w:rsidRDefault="006077CE" w:rsidP="00FC655A">
            <w:pPr>
              <w:spacing w:after="200"/>
              <w:rPr>
                <w:rFonts w:cs="Times New Roman"/>
                <w:bCs/>
                <w:color w:val="000000" w:themeColor="text1"/>
              </w:rPr>
            </w:pPr>
          </w:p>
        </w:tc>
      </w:tr>
      <w:tr w:rsidR="006077CE" w:rsidRPr="00493916" w14:paraId="193AEA4B" w14:textId="77777777" w:rsidTr="00FC655A">
        <w:tc>
          <w:tcPr>
            <w:tcW w:w="6948" w:type="dxa"/>
          </w:tcPr>
          <w:p w14:paraId="207745A2" w14:textId="77777777" w:rsidR="006077CE" w:rsidRPr="00493916" w:rsidRDefault="006077CE" w:rsidP="00FC655A">
            <w:pPr>
              <w:spacing w:after="200"/>
              <w:rPr>
                <w:rFonts w:cs="Times New Roman"/>
                <w:b/>
              </w:rPr>
            </w:pPr>
            <w:r w:rsidRPr="00493916">
              <w:rPr>
                <w:rFonts w:cs="Times New Roman"/>
              </w:rPr>
              <w:t>Asking family members or friends for emotional support.</w:t>
            </w:r>
          </w:p>
        </w:tc>
        <w:tc>
          <w:tcPr>
            <w:tcW w:w="810" w:type="dxa"/>
          </w:tcPr>
          <w:p w14:paraId="1AB72B19" w14:textId="77777777" w:rsidR="006077CE" w:rsidRPr="00493916" w:rsidRDefault="006077CE" w:rsidP="00FC655A">
            <w:pPr>
              <w:spacing w:after="200"/>
              <w:rPr>
                <w:rFonts w:cs="Times New Roman"/>
                <w:bCs/>
                <w:color w:val="000000" w:themeColor="text1"/>
              </w:rPr>
            </w:pPr>
          </w:p>
        </w:tc>
        <w:tc>
          <w:tcPr>
            <w:tcW w:w="810" w:type="dxa"/>
          </w:tcPr>
          <w:p w14:paraId="7FFD305A" w14:textId="77777777" w:rsidR="006077CE" w:rsidRPr="00493916" w:rsidRDefault="006077CE" w:rsidP="00FC655A">
            <w:pPr>
              <w:spacing w:after="200"/>
              <w:rPr>
                <w:rFonts w:cs="Times New Roman"/>
                <w:bCs/>
                <w:color w:val="000000" w:themeColor="text1"/>
              </w:rPr>
            </w:pPr>
          </w:p>
        </w:tc>
        <w:tc>
          <w:tcPr>
            <w:tcW w:w="1008" w:type="dxa"/>
          </w:tcPr>
          <w:p w14:paraId="2F34D778" w14:textId="77777777" w:rsidR="006077CE" w:rsidRPr="00493916" w:rsidRDefault="006077CE" w:rsidP="00FC655A">
            <w:pPr>
              <w:spacing w:after="200"/>
              <w:rPr>
                <w:rFonts w:cs="Times New Roman"/>
                <w:bCs/>
                <w:color w:val="000000" w:themeColor="text1"/>
              </w:rPr>
            </w:pPr>
          </w:p>
        </w:tc>
      </w:tr>
      <w:tr w:rsidR="006077CE" w:rsidRPr="00493916" w14:paraId="6B2EA170" w14:textId="77777777" w:rsidTr="00FC655A">
        <w:tc>
          <w:tcPr>
            <w:tcW w:w="6948" w:type="dxa"/>
          </w:tcPr>
          <w:p w14:paraId="043AEE9B" w14:textId="77777777" w:rsidR="006077CE" w:rsidRPr="00493916" w:rsidRDefault="006077CE" w:rsidP="00FC655A">
            <w:pPr>
              <w:spacing w:after="200"/>
              <w:rPr>
                <w:rFonts w:cs="Times New Roman"/>
                <w:b/>
              </w:rPr>
            </w:pPr>
            <w:r w:rsidRPr="00493916">
              <w:rPr>
                <w:rFonts w:cs="Times New Roman"/>
              </w:rPr>
              <w:t>Debriefing with experienced colleagues.</w:t>
            </w:r>
          </w:p>
        </w:tc>
        <w:tc>
          <w:tcPr>
            <w:tcW w:w="810" w:type="dxa"/>
          </w:tcPr>
          <w:p w14:paraId="63E05BFD" w14:textId="77777777" w:rsidR="006077CE" w:rsidRPr="00493916" w:rsidRDefault="006077CE" w:rsidP="00FC655A">
            <w:pPr>
              <w:spacing w:after="200"/>
              <w:rPr>
                <w:rFonts w:cs="Times New Roman"/>
                <w:bCs/>
                <w:color w:val="000000" w:themeColor="text1"/>
              </w:rPr>
            </w:pPr>
          </w:p>
        </w:tc>
        <w:tc>
          <w:tcPr>
            <w:tcW w:w="810" w:type="dxa"/>
          </w:tcPr>
          <w:p w14:paraId="3135F524" w14:textId="77777777" w:rsidR="006077CE" w:rsidRPr="00493916" w:rsidRDefault="006077CE" w:rsidP="00FC655A">
            <w:pPr>
              <w:spacing w:after="200"/>
              <w:rPr>
                <w:rFonts w:cs="Times New Roman"/>
                <w:bCs/>
                <w:color w:val="000000" w:themeColor="text1"/>
              </w:rPr>
            </w:pPr>
          </w:p>
        </w:tc>
        <w:tc>
          <w:tcPr>
            <w:tcW w:w="1008" w:type="dxa"/>
          </w:tcPr>
          <w:p w14:paraId="7E0A460F" w14:textId="77777777" w:rsidR="006077CE" w:rsidRPr="00493916" w:rsidRDefault="006077CE" w:rsidP="00FC655A">
            <w:pPr>
              <w:spacing w:after="200"/>
              <w:rPr>
                <w:rFonts w:cs="Times New Roman"/>
                <w:bCs/>
                <w:color w:val="000000" w:themeColor="text1"/>
              </w:rPr>
            </w:pPr>
          </w:p>
        </w:tc>
      </w:tr>
      <w:tr w:rsidR="006077CE" w:rsidRPr="00493916" w14:paraId="26117CF5" w14:textId="77777777" w:rsidTr="00FC655A">
        <w:tc>
          <w:tcPr>
            <w:tcW w:w="6948" w:type="dxa"/>
          </w:tcPr>
          <w:p w14:paraId="76F4266B" w14:textId="77777777" w:rsidR="006077CE" w:rsidRPr="00493916" w:rsidRDefault="006077CE" w:rsidP="00FC655A">
            <w:pPr>
              <w:spacing w:after="200"/>
              <w:rPr>
                <w:rFonts w:cs="Times New Roman"/>
                <w:b/>
              </w:rPr>
            </w:pPr>
            <w:r w:rsidRPr="00493916">
              <w:rPr>
                <w:rFonts w:cs="Times New Roman"/>
              </w:rPr>
              <w:t>Using the tragedy to clarify your own sense of meaning in life.</w:t>
            </w:r>
          </w:p>
        </w:tc>
        <w:tc>
          <w:tcPr>
            <w:tcW w:w="810" w:type="dxa"/>
          </w:tcPr>
          <w:p w14:paraId="0F72C3E5" w14:textId="77777777" w:rsidR="006077CE" w:rsidRPr="00493916" w:rsidRDefault="006077CE" w:rsidP="00FC655A">
            <w:pPr>
              <w:spacing w:after="200"/>
              <w:rPr>
                <w:rFonts w:cs="Times New Roman"/>
                <w:bCs/>
                <w:color w:val="000000" w:themeColor="text1"/>
              </w:rPr>
            </w:pPr>
          </w:p>
        </w:tc>
        <w:tc>
          <w:tcPr>
            <w:tcW w:w="810" w:type="dxa"/>
          </w:tcPr>
          <w:p w14:paraId="40D1E6C2" w14:textId="77777777" w:rsidR="006077CE" w:rsidRPr="00493916" w:rsidRDefault="006077CE" w:rsidP="00FC655A">
            <w:pPr>
              <w:spacing w:after="200"/>
              <w:rPr>
                <w:rFonts w:cs="Times New Roman"/>
                <w:bCs/>
                <w:color w:val="000000" w:themeColor="text1"/>
              </w:rPr>
            </w:pPr>
          </w:p>
        </w:tc>
        <w:tc>
          <w:tcPr>
            <w:tcW w:w="1008" w:type="dxa"/>
          </w:tcPr>
          <w:p w14:paraId="4F8E6DA7" w14:textId="77777777" w:rsidR="006077CE" w:rsidRPr="00493916" w:rsidRDefault="006077CE" w:rsidP="00FC655A">
            <w:pPr>
              <w:spacing w:after="200"/>
              <w:rPr>
                <w:rFonts w:cs="Times New Roman"/>
                <w:bCs/>
                <w:color w:val="000000" w:themeColor="text1"/>
              </w:rPr>
            </w:pPr>
          </w:p>
        </w:tc>
      </w:tr>
      <w:tr w:rsidR="006077CE" w:rsidRPr="00493916" w14:paraId="0B80F00E" w14:textId="77777777" w:rsidTr="00FC655A">
        <w:tc>
          <w:tcPr>
            <w:tcW w:w="6948" w:type="dxa"/>
          </w:tcPr>
          <w:p w14:paraId="07F37BF4" w14:textId="77777777" w:rsidR="006077CE" w:rsidRPr="00493916" w:rsidRDefault="006077CE" w:rsidP="00FC655A">
            <w:pPr>
              <w:spacing w:after="200"/>
              <w:rPr>
                <w:rFonts w:cs="Times New Roman"/>
                <w:b/>
              </w:rPr>
            </w:pPr>
            <w:r w:rsidRPr="00493916">
              <w:rPr>
                <w:rFonts w:cs="Times New Roman"/>
              </w:rPr>
              <w:t>Taking breaks throughout your day.</w:t>
            </w:r>
          </w:p>
        </w:tc>
        <w:tc>
          <w:tcPr>
            <w:tcW w:w="810" w:type="dxa"/>
          </w:tcPr>
          <w:p w14:paraId="22E6F4EB" w14:textId="77777777" w:rsidR="006077CE" w:rsidRPr="00493916" w:rsidRDefault="006077CE" w:rsidP="00FC655A">
            <w:pPr>
              <w:spacing w:after="200"/>
              <w:rPr>
                <w:rFonts w:cs="Times New Roman"/>
                <w:bCs/>
                <w:color w:val="000000" w:themeColor="text1"/>
              </w:rPr>
            </w:pPr>
          </w:p>
        </w:tc>
        <w:tc>
          <w:tcPr>
            <w:tcW w:w="810" w:type="dxa"/>
          </w:tcPr>
          <w:p w14:paraId="114E9478" w14:textId="77777777" w:rsidR="006077CE" w:rsidRPr="00493916" w:rsidRDefault="006077CE" w:rsidP="00FC655A">
            <w:pPr>
              <w:spacing w:after="200"/>
              <w:rPr>
                <w:rFonts w:cs="Times New Roman"/>
                <w:bCs/>
                <w:color w:val="000000" w:themeColor="text1"/>
              </w:rPr>
            </w:pPr>
          </w:p>
        </w:tc>
        <w:tc>
          <w:tcPr>
            <w:tcW w:w="1008" w:type="dxa"/>
          </w:tcPr>
          <w:p w14:paraId="0EA282CF" w14:textId="77777777" w:rsidR="006077CE" w:rsidRPr="00493916" w:rsidRDefault="006077CE" w:rsidP="00FC655A">
            <w:pPr>
              <w:spacing w:after="200"/>
              <w:rPr>
                <w:rFonts w:cs="Times New Roman"/>
                <w:bCs/>
                <w:color w:val="000000" w:themeColor="text1"/>
              </w:rPr>
            </w:pPr>
          </w:p>
        </w:tc>
      </w:tr>
      <w:tr w:rsidR="006077CE" w:rsidRPr="00493916" w14:paraId="0B1E392B" w14:textId="77777777" w:rsidTr="00FC655A">
        <w:tc>
          <w:tcPr>
            <w:tcW w:w="6948" w:type="dxa"/>
          </w:tcPr>
          <w:p w14:paraId="6C860D0B" w14:textId="77777777" w:rsidR="006077CE" w:rsidRPr="00493916" w:rsidRDefault="006077CE" w:rsidP="00FC655A">
            <w:pPr>
              <w:spacing w:after="200"/>
              <w:rPr>
                <w:rFonts w:cs="Times New Roman"/>
                <w:b/>
              </w:rPr>
            </w:pPr>
            <w:r w:rsidRPr="00493916">
              <w:rPr>
                <w:rFonts w:cs="Times New Roman"/>
              </w:rPr>
              <w:t>Recognizing that you are not alone.</w:t>
            </w:r>
          </w:p>
        </w:tc>
        <w:tc>
          <w:tcPr>
            <w:tcW w:w="810" w:type="dxa"/>
          </w:tcPr>
          <w:p w14:paraId="6DAF5588" w14:textId="77777777" w:rsidR="006077CE" w:rsidRPr="00493916" w:rsidRDefault="006077CE" w:rsidP="00FC655A">
            <w:pPr>
              <w:spacing w:after="200"/>
              <w:rPr>
                <w:rFonts w:cs="Times New Roman"/>
                <w:bCs/>
                <w:color w:val="000000" w:themeColor="text1"/>
              </w:rPr>
            </w:pPr>
          </w:p>
        </w:tc>
        <w:tc>
          <w:tcPr>
            <w:tcW w:w="810" w:type="dxa"/>
          </w:tcPr>
          <w:p w14:paraId="7A712A07" w14:textId="77777777" w:rsidR="006077CE" w:rsidRPr="00493916" w:rsidRDefault="006077CE" w:rsidP="00FC655A">
            <w:pPr>
              <w:spacing w:after="200"/>
              <w:rPr>
                <w:rFonts w:cs="Times New Roman"/>
                <w:bCs/>
                <w:color w:val="000000" w:themeColor="text1"/>
              </w:rPr>
            </w:pPr>
          </w:p>
        </w:tc>
        <w:tc>
          <w:tcPr>
            <w:tcW w:w="1008" w:type="dxa"/>
          </w:tcPr>
          <w:p w14:paraId="626656D6" w14:textId="77777777" w:rsidR="006077CE" w:rsidRPr="00493916" w:rsidRDefault="006077CE" w:rsidP="00FC655A">
            <w:pPr>
              <w:spacing w:after="200"/>
              <w:rPr>
                <w:rFonts w:cs="Times New Roman"/>
                <w:bCs/>
                <w:color w:val="000000" w:themeColor="text1"/>
              </w:rPr>
            </w:pPr>
          </w:p>
        </w:tc>
      </w:tr>
      <w:tr w:rsidR="006077CE" w:rsidRPr="00493916" w14:paraId="3A2E3C7D" w14:textId="77777777" w:rsidTr="00FC655A">
        <w:tc>
          <w:tcPr>
            <w:tcW w:w="6948" w:type="dxa"/>
          </w:tcPr>
          <w:p w14:paraId="2183EFE7" w14:textId="77777777" w:rsidR="006077CE" w:rsidRPr="00493916" w:rsidRDefault="006077CE" w:rsidP="00FC655A">
            <w:pPr>
              <w:spacing w:after="200"/>
              <w:rPr>
                <w:rFonts w:cs="Times New Roman"/>
                <w:b/>
              </w:rPr>
            </w:pPr>
            <w:r w:rsidRPr="00493916">
              <w:rPr>
                <w:rFonts w:cs="Times New Roman"/>
              </w:rPr>
              <w:t>Limiting online media exposure to traumatic events.</w:t>
            </w:r>
          </w:p>
        </w:tc>
        <w:tc>
          <w:tcPr>
            <w:tcW w:w="810" w:type="dxa"/>
          </w:tcPr>
          <w:p w14:paraId="5D973D1E" w14:textId="77777777" w:rsidR="006077CE" w:rsidRPr="00493916" w:rsidRDefault="006077CE" w:rsidP="00FC655A">
            <w:pPr>
              <w:spacing w:after="200"/>
              <w:rPr>
                <w:rFonts w:cs="Times New Roman"/>
                <w:bCs/>
                <w:color w:val="000000" w:themeColor="text1"/>
              </w:rPr>
            </w:pPr>
          </w:p>
        </w:tc>
        <w:tc>
          <w:tcPr>
            <w:tcW w:w="810" w:type="dxa"/>
          </w:tcPr>
          <w:p w14:paraId="0E109DB0" w14:textId="77777777" w:rsidR="006077CE" w:rsidRPr="00493916" w:rsidRDefault="006077CE" w:rsidP="00FC655A">
            <w:pPr>
              <w:spacing w:after="200"/>
              <w:rPr>
                <w:rFonts w:cs="Times New Roman"/>
                <w:bCs/>
                <w:color w:val="000000" w:themeColor="text1"/>
              </w:rPr>
            </w:pPr>
          </w:p>
        </w:tc>
        <w:tc>
          <w:tcPr>
            <w:tcW w:w="1008" w:type="dxa"/>
          </w:tcPr>
          <w:p w14:paraId="2E7E3118" w14:textId="77777777" w:rsidR="006077CE" w:rsidRPr="00493916" w:rsidRDefault="006077CE" w:rsidP="00FC655A">
            <w:pPr>
              <w:spacing w:after="200"/>
              <w:rPr>
                <w:rFonts w:cs="Times New Roman"/>
                <w:bCs/>
                <w:color w:val="000000" w:themeColor="text1"/>
              </w:rPr>
            </w:pPr>
          </w:p>
        </w:tc>
      </w:tr>
      <w:tr w:rsidR="006077CE" w:rsidRPr="00493916" w14:paraId="1AAB193B" w14:textId="77777777" w:rsidTr="00FC655A">
        <w:tc>
          <w:tcPr>
            <w:tcW w:w="6948" w:type="dxa"/>
          </w:tcPr>
          <w:p w14:paraId="1AD347ED" w14:textId="77777777" w:rsidR="006077CE" w:rsidRPr="00493916" w:rsidRDefault="006077CE" w:rsidP="00FC655A">
            <w:pPr>
              <w:spacing w:after="200"/>
              <w:rPr>
                <w:rFonts w:cs="Times New Roman"/>
                <w:b/>
              </w:rPr>
            </w:pPr>
            <w:r w:rsidRPr="00493916">
              <w:rPr>
                <w:rFonts w:cs="Times New Roman"/>
              </w:rPr>
              <w:t>Going to therapy.</w:t>
            </w:r>
          </w:p>
        </w:tc>
        <w:tc>
          <w:tcPr>
            <w:tcW w:w="810" w:type="dxa"/>
          </w:tcPr>
          <w:p w14:paraId="367B11A3" w14:textId="77777777" w:rsidR="006077CE" w:rsidRPr="00493916" w:rsidRDefault="006077CE" w:rsidP="00FC655A">
            <w:pPr>
              <w:spacing w:after="200"/>
              <w:rPr>
                <w:rFonts w:cs="Times New Roman"/>
                <w:bCs/>
                <w:color w:val="000000" w:themeColor="text1"/>
              </w:rPr>
            </w:pPr>
          </w:p>
        </w:tc>
        <w:tc>
          <w:tcPr>
            <w:tcW w:w="810" w:type="dxa"/>
          </w:tcPr>
          <w:p w14:paraId="2A605915" w14:textId="77777777" w:rsidR="006077CE" w:rsidRPr="00493916" w:rsidRDefault="006077CE" w:rsidP="00FC655A">
            <w:pPr>
              <w:spacing w:after="200"/>
              <w:rPr>
                <w:rFonts w:cs="Times New Roman"/>
                <w:bCs/>
                <w:color w:val="000000" w:themeColor="text1"/>
              </w:rPr>
            </w:pPr>
          </w:p>
        </w:tc>
        <w:tc>
          <w:tcPr>
            <w:tcW w:w="1008" w:type="dxa"/>
          </w:tcPr>
          <w:p w14:paraId="4D463D51" w14:textId="77777777" w:rsidR="006077CE" w:rsidRPr="00493916" w:rsidRDefault="006077CE" w:rsidP="00FC655A">
            <w:pPr>
              <w:spacing w:after="200"/>
              <w:rPr>
                <w:rFonts w:cs="Times New Roman"/>
                <w:bCs/>
                <w:color w:val="000000" w:themeColor="text1"/>
              </w:rPr>
            </w:pPr>
          </w:p>
        </w:tc>
      </w:tr>
      <w:tr w:rsidR="006077CE" w:rsidRPr="00493916" w14:paraId="4E9ED83D" w14:textId="77777777" w:rsidTr="00FC655A">
        <w:tc>
          <w:tcPr>
            <w:tcW w:w="6948" w:type="dxa"/>
          </w:tcPr>
          <w:p w14:paraId="30F3A6E1" w14:textId="77777777" w:rsidR="006077CE" w:rsidRPr="00493916" w:rsidRDefault="006077CE" w:rsidP="00FC655A">
            <w:pPr>
              <w:spacing w:after="200"/>
              <w:rPr>
                <w:rFonts w:cs="Times New Roman"/>
              </w:rPr>
            </w:pPr>
            <w:r w:rsidRPr="00493916">
              <w:rPr>
                <w:rFonts w:cs="Times New Roman"/>
              </w:rPr>
              <w:t>Acknowledging yourself.</w:t>
            </w:r>
          </w:p>
        </w:tc>
        <w:tc>
          <w:tcPr>
            <w:tcW w:w="810" w:type="dxa"/>
          </w:tcPr>
          <w:p w14:paraId="0E55D34B" w14:textId="77777777" w:rsidR="006077CE" w:rsidRPr="00493916" w:rsidRDefault="006077CE" w:rsidP="00FC655A">
            <w:pPr>
              <w:spacing w:after="200"/>
              <w:rPr>
                <w:rFonts w:cs="Times New Roman"/>
                <w:b/>
                <w:bCs/>
                <w:color w:val="000000" w:themeColor="text1"/>
              </w:rPr>
            </w:pPr>
          </w:p>
        </w:tc>
        <w:tc>
          <w:tcPr>
            <w:tcW w:w="810" w:type="dxa"/>
          </w:tcPr>
          <w:p w14:paraId="0D9797A6" w14:textId="77777777" w:rsidR="006077CE" w:rsidRPr="00493916" w:rsidRDefault="006077CE" w:rsidP="00FC655A">
            <w:pPr>
              <w:spacing w:after="200"/>
              <w:rPr>
                <w:rFonts w:cs="Times New Roman"/>
                <w:b/>
                <w:bCs/>
                <w:color w:val="000000" w:themeColor="text1"/>
              </w:rPr>
            </w:pPr>
          </w:p>
        </w:tc>
        <w:tc>
          <w:tcPr>
            <w:tcW w:w="1008" w:type="dxa"/>
          </w:tcPr>
          <w:p w14:paraId="0BA18603" w14:textId="77777777" w:rsidR="006077CE" w:rsidRPr="00493916" w:rsidRDefault="006077CE" w:rsidP="00FC655A">
            <w:pPr>
              <w:spacing w:after="200"/>
              <w:rPr>
                <w:rFonts w:cs="Times New Roman"/>
                <w:b/>
                <w:bCs/>
                <w:color w:val="000000" w:themeColor="text1"/>
              </w:rPr>
            </w:pPr>
          </w:p>
        </w:tc>
      </w:tr>
    </w:tbl>
    <w:p w14:paraId="3EDA6A03" w14:textId="77777777" w:rsidR="006077CE" w:rsidRPr="00493916" w:rsidRDefault="006077CE" w:rsidP="006077CE">
      <w:pPr>
        <w:rPr>
          <w:rFonts w:cs="Times New Roman"/>
        </w:rPr>
      </w:pPr>
      <w:r w:rsidRPr="00493916">
        <w:rPr>
          <w:rFonts w:cs="Times New Roman"/>
        </w:rPr>
        <w:lastRenderedPageBreak/>
        <w:t xml:space="preserve">Adapted from National Association of School Psychologists (NASP) (2003). </w:t>
      </w:r>
      <w:r w:rsidRPr="00493916">
        <w:rPr>
          <w:rFonts w:cs="Times New Roman"/>
          <w:i/>
        </w:rPr>
        <w:t>Helping children cope with crisis: Care for caregivers</w:t>
      </w:r>
      <w:r w:rsidRPr="00493916">
        <w:rPr>
          <w:rFonts w:cs="Times New Roman"/>
        </w:rPr>
        <w:t>, Bethesda, MD.</w:t>
      </w:r>
    </w:p>
    <w:p w14:paraId="5C21C45D" w14:textId="77777777" w:rsidR="006077CE" w:rsidRPr="00493916" w:rsidRDefault="006077CE" w:rsidP="006077CE">
      <w:pPr>
        <w:rPr>
          <w:rFonts w:cs="Times New Roman"/>
        </w:rPr>
      </w:pPr>
    </w:p>
    <w:p w14:paraId="34663AD7" w14:textId="77777777" w:rsidR="006077CE" w:rsidRDefault="006077CE" w:rsidP="006077CE">
      <w:pPr>
        <w:spacing w:line="480" w:lineRule="auto"/>
        <w:ind w:firstLine="720"/>
      </w:pPr>
      <w:r>
        <w:t xml:space="preserve">While most of you would recommend these suggestions to others, SMHPs often don’t follow their own advice. Furthermore, it is not clear that doing these activities </w:t>
      </w:r>
      <w:proofErr w:type="gramStart"/>
      <w:r>
        <w:t>actually leads</w:t>
      </w:r>
      <w:proofErr w:type="gramEnd"/>
      <w:r>
        <w:t xml:space="preserve"> to a reduction in </w:t>
      </w:r>
      <w:r w:rsidRPr="003372F8">
        <w:rPr>
          <w:i/>
          <w:iCs/>
        </w:rPr>
        <w:t>traumatic</w:t>
      </w:r>
      <w:r>
        <w:t xml:space="preserve"> stress (Motta, 2012). The most popular strategies among those who engage in self-care are following a normal routine, helping fellow crisis interveners by sharing feelings, realizing those around you are under stress, exercising, getting plenty of rest, and spending time with other crisis interveners (</w:t>
      </w:r>
      <w:proofErr w:type="spellStart"/>
      <w:r>
        <w:t>Bolnick</w:t>
      </w:r>
      <w:proofErr w:type="spellEnd"/>
      <w:r>
        <w:t xml:space="preserve"> &amp; Brock, 2005). </w:t>
      </w:r>
    </w:p>
    <w:p w14:paraId="50EC230B" w14:textId="77777777" w:rsidR="006077CE" w:rsidRDefault="006077CE" w:rsidP="00E837C1">
      <w:pPr>
        <w:pStyle w:val="Heading1"/>
      </w:pPr>
      <w:bookmarkStart w:id="0" w:name="_2s8eyo1" w:colFirst="0" w:colLast="0"/>
      <w:bookmarkEnd w:id="0"/>
      <w:r>
        <w:t>Professional strategies</w:t>
      </w:r>
    </w:p>
    <w:tbl>
      <w:tblPr>
        <w:tblW w:w="9576" w:type="dxa"/>
        <w:tblLayout w:type="fixed"/>
        <w:tblLook w:val="0400" w:firstRow="0" w:lastRow="0" w:firstColumn="0" w:lastColumn="0" w:noHBand="0" w:noVBand="1"/>
      </w:tblPr>
      <w:tblGrid>
        <w:gridCol w:w="9576"/>
      </w:tblGrid>
      <w:tr w:rsidR="006077CE" w14:paraId="16077932" w14:textId="77777777" w:rsidTr="00FC655A">
        <w:tc>
          <w:tcPr>
            <w:tcW w:w="9576" w:type="dxa"/>
            <w:shd w:val="clear" w:color="auto" w:fill="D9D9D9"/>
          </w:tcPr>
          <w:p w14:paraId="0E094E24" w14:textId="77777777" w:rsidR="006077CE" w:rsidRDefault="006077CE" w:rsidP="00FC655A">
            <w:pPr>
              <w:spacing w:line="480" w:lineRule="auto"/>
            </w:pPr>
            <w:r>
              <w:rPr>
                <w:b/>
              </w:rPr>
              <w:t>Expert Tip:</w:t>
            </w:r>
            <w:r>
              <w:t xml:space="preserve"> While I may be the </w:t>
            </w:r>
            <w:r>
              <w:rPr>
                <w:b/>
                <w:i/>
              </w:rPr>
              <w:t>first</w:t>
            </w:r>
            <w:r>
              <w:t xml:space="preserve"> person in my organization called in the aftermath of a crisis or suicide loss, I am certainly not the </w:t>
            </w:r>
            <w:r>
              <w:rPr>
                <w:b/>
                <w:i/>
              </w:rPr>
              <w:t>only</w:t>
            </w:r>
            <w:r>
              <w:t xml:space="preserve"> one who can handle it.</w:t>
            </w:r>
          </w:p>
        </w:tc>
      </w:tr>
    </w:tbl>
    <w:p w14:paraId="37C13CE5" w14:textId="77777777" w:rsidR="006077CE" w:rsidRDefault="006077CE" w:rsidP="006077CE">
      <w:pPr>
        <w:spacing w:line="480" w:lineRule="auto"/>
        <w:ind w:firstLine="720"/>
      </w:pPr>
      <w:r>
        <w:t>Since the publication of the first edition, professional organizations have endorsed the concept of self-care as a professional responsibility. The 2021 NASW Code of Ethics includes the following guidance for social workers: “Professional self-care is paramount for competent and ethical social work practice. Professional demands, challenging workplace climates, and exposure to trauma warrant that social workers maintain personal and professional health, safety, and integrity. Social work organizations, agencies, and educational institutions are encouraged to promote organizational policies, practices, and materials to support social workers’ self-care.” (</w:t>
      </w:r>
      <w:r w:rsidRPr="003A0092">
        <w:t>https://www.socialworkers.org/About/Ethics/Code-of-Ethics/Code-of-Ethics-English</w:t>
      </w:r>
      <w:r>
        <w:t xml:space="preserve">) </w:t>
      </w:r>
    </w:p>
    <w:p w14:paraId="0B49ECD8" w14:textId="77777777" w:rsidR="006077CE" w:rsidRDefault="006077CE" w:rsidP="006077CE">
      <w:pPr>
        <w:spacing w:line="480" w:lineRule="auto"/>
        <w:ind w:firstLine="720"/>
      </w:pPr>
      <w:r>
        <w:t xml:space="preserve">Self-care includes balancing the demands of your personal and professional lives, as well as finding a balance </w:t>
      </w:r>
      <w:r>
        <w:rPr>
          <w:i/>
        </w:rPr>
        <w:t>within</w:t>
      </w:r>
      <w:r>
        <w:t xml:space="preserve"> your professional life. Working fewer hours; having control </w:t>
      </w:r>
      <w:r>
        <w:lastRenderedPageBreak/>
        <w:t xml:space="preserve">over your schedule and caseload; developing a caseload of clients with varying types and degrees of problems; working with populations other than those with trauma; not scheduling two trauma victims in a row; and scheduling breaks during the day are effective professional care strategies (Motta, 2012; Palm, </w:t>
      </w:r>
      <w:proofErr w:type="spellStart"/>
      <w:r>
        <w:t>Polusny</w:t>
      </w:r>
      <w:proofErr w:type="spellEnd"/>
      <w:r>
        <w:t xml:space="preserve">, &amp; Follette, 2004). One author of this text revels in days where the greatest personal crisis encountered is a teen debating who to ask to prom. Another strategy for reducing professional stress is setting professional boundaries. This can look like saying no to a colleague asking for a favor or declining involvement in a crisis response when you are already distressed. </w:t>
      </w:r>
    </w:p>
    <w:p w14:paraId="2E0FD12B" w14:textId="77777777" w:rsidR="006077CE" w:rsidRDefault="006077CE" w:rsidP="006077CE">
      <w:pPr>
        <w:spacing w:line="480" w:lineRule="auto"/>
        <w:ind w:firstLine="720"/>
      </w:pPr>
      <w:r>
        <w:t xml:space="preserve">One technique you can use to set up a boundary between work and home is to visualize putting </w:t>
      </w:r>
      <w:proofErr w:type="gramStart"/>
      <w:r>
        <w:t>all of</w:t>
      </w:r>
      <w:proofErr w:type="gramEnd"/>
      <w:r>
        <w:t xml:space="preserve"> your worries, concerns, and challenges into a jar; closing the lid; and putting it on a shelf in your office prior to heading home. The jar will be there in the morning but is left in stillness for the night. This visualization has helped staff relax as they head home, realizing that they can begin in the morning where they had left off and that the time away from the stress of trauma is crucial. </w:t>
      </w:r>
    </w:p>
    <w:tbl>
      <w:tblPr>
        <w:tblW w:w="9576" w:type="dxa"/>
        <w:tblLayout w:type="fixed"/>
        <w:tblLook w:val="0400" w:firstRow="0" w:lastRow="0" w:firstColumn="0" w:lastColumn="0" w:noHBand="0" w:noVBand="1"/>
      </w:tblPr>
      <w:tblGrid>
        <w:gridCol w:w="9576"/>
      </w:tblGrid>
      <w:tr w:rsidR="006077CE" w14:paraId="12AAB32F" w14:textId="77777777" w:rsidTr="00FC655A">
        <w:tc>
          <w:tcPr>
            <w:tcW w:w="9576" w:type="dxa"/>
            <w:shd w:val="clear" w:color="auto" w:fill="D9D9D9"/>
          </w:tcPr>
          <w:p w14:paraId="2FD82907" w14:textId="77777777" w:rsidR="006077CE" w:rsidRDefault="006077CE" w:rsidP="00FC655A">
            <w:pPr>
              <w:spacing w:line="480" w:lineRule="auto"/>
            </w:pPr>
            <w:r>
              <w:rPr>
                <w:b/>
              </w:rPr>
              <w:t>Vignette:</w:t>
            </w:r>
            <w:r>
              <w:t xml:space="preserve"> Think back to the </w:t>
            </w:r>
            <w:proofErr w:type="gramStart"/>
            <w:r>
              <w:t>high profile</w:t>
            </w:r>
            <w:proofErr w:type="gramEnd"/>
            <w:r>
              <w:t xml:space="preserve"> suicide cluster discussed in Chapter 9. This event was so sensationalized in the media that everyone was talking about it. There was no escape for one of the authors as even neighbors were discussing the tragedy, asking questions, and sharing their own stories. Burnout and compassion fatigue became a serious concern. While setting boundaries is one of the best ways to prevent burnout, you can imagine how difficult this was when one neighbor personally knew the victims. There would be no way to recharge in the evening prior to returning to the victims’ school the next day if boundaries were not carefully set. And, so the truth was told and the importance of mental respite as a crisis responder was explained. And you know what? They all </w:t>
            </w:r>
            <w:r>
              <w:lastRenderedPageBreak/>
              <w:t xml:space="preserve">understood. If the author had avoided it or beaten around the bush, so to speak, neighbors may have felt insulted or felt that they just weren’t cared about, which certainly was not the case! By learning when to say ‘no’ and being honest about it, we are better able to take care of ourselves, and subsequently, those around us. </w:t>
            </w:r>
          </w:p>
        </w:tc>
      </w:tr>
    </w:tbl>
    <w:p w14:paraId="39A8CA0C" w14:textId="77777777" w:rsidR="006077CE" w:rsidRDefault="006077CE" w:rsidP="00E837C1">
      <w:pPr>
        <w:pStyle w:val="Heading1"/>
      </w:pPr>
      <w:bookmarkStart w:id="1" w:name="_17dp8vu" w:colFirst="0" w:colLast="0"/>
      <w:bookmarkEnd w:id="1"/>
      <w:r>
        <w:lastRenderedPageBreak/>
        <w:t xml:space="preserve">Organizational strategies </w:t>
      </w:r>
    </w:p>
    <w:p w14:paraId="1B5BFC23" w14:textId="77777777" w:rsidR="006077CE" w:rsidRDefault="006077CE" w:rsidP="006077CE">
      <w:pPr>
        <w:spacing w:line="480" w:lineRule="auto"/>
        <w:ind w:firstLine="720"/>
      </w:pPr>
      <w:r>
        <w:t xml:space="preserve">For administrators and supervisors reading this, organizational strategies that can help decrease risk of vicarious traumatization for employees include ensuring </w:t>
      </w:r>
      <w:r>
        <w:rPr>
          <w:i/>
        </w:rPr>
        <w:t>manageable and balanced caseloads</w:t>
      </w:r>
      <w:r>
        <w:t xml:space="preserve"> for your staff, fostering a supportive environment, and providing </w:t>
      </w:r>
      <w:r>
        <w:rPr>
          <w:i/>
        </w:rPr>
        <w:t>adequate consultation</w:t>
      </w:r>
      <w:r>
        <w:t xml:space="preserve"> opportunities for difficult cases (Palm, </w:t>
      </w:r>
      <w:proofErr w:type="spellStart"/>
      <w:r>
        <w:t>Polusny</w:t>
      </w:r>
      <w:proofErr w:type="spellEnd"/>
      <w:r>
        <w:t xml:space="preserve">, &amp; Follette, 2004) to process what steps to take next and to help new staff process the emotionality of such work. Having a mentor available, preferably on-site, can help novice clinicians not feel so alone in the feelings of doubt, isolation, and fear that frequently occur. Administrators and supervisors can further decrease stress by acknowledging crisis responders’ efforts in the crisis response as well as normalizing secondary stress reactions. </w:t>
      </w:r>
      <w:r>
        <w:rPr>
          <w:i/>
        </w:rPr>
        <w:t xml:space="preserve">Debriefing </w:t>
      </w:r>
      <w:r>
        <w:t xml:space="preserve">after an event helps crisis responders feel less isolated, as many report that their families, while supportive, do not quite understand what they are experiencing in the trenches (Palm, </w:t>
      </w:r>
      <w:proofErr w:type="spellStart"/>
      <w:r>
        <w:t>Polusny</w:t>
      </w:r>
      <w:proofErr w:type="spellEnd"/>
      <w:r>
        <w:t xml:space="preserve">, &amp; Follette, 2004). The debriefing process includes caregivers constantly self-reflecting on their capacity for crisis response. Perhaps we are not the best person to respond to a crisis at a given time due to our own life circumstance, including relational conflicts or financial struggles, our own grief and loss, or perhaps issues of health, whether our own or of a loved one. Organizations should remain open to caregiver disclosure of their current capacity as caregivers may fear discipline from a supervisor or retribution from peers if this is an expected part of their job duties. Supervisors must allow respite as </w:t>
      </w:r>
      <w:r>
        <w:lastRenderedPageBreak/>
        <w:t>needed. The debriefing process also includes identifying which school personnel are most in need of mental health services. Developing a school culture that encourages personnel to seek mental health services is likely to reduce secondary traumatization.</w:t>
      </w:r>
    </w:p>
    <w:p w14:paraId="32E49306" w14:textId="77777777" w:rsidR="006077CE" w:rsidRDefault="006077CE" w:rsidP="006077CE">
      <w:pPr>
        <w:spacing w:line="480" w:lineRule="auto"/>
        <w:ind w:firstLine="720"/>
      </w:pPr>
      <w:r>
        <w:t xml:space="preserve">Other strategies to reduce distress include increased income, utilization of </w:t>
      </w:r>
      <w:r>
        <w:rPr>
          <w:i/>
        </w:rPr>
        <w:t>additional training</w:t>
      </w:r>
      <w:r>
        <w:t xml:space="preserve"> (not necessarily in trauma), and lower percentages of time spent in clinical activities relative to other activities (</w:t>
      </w:r>
      <w:proofErr w:type="spellStart"/>
      <w:r>
        <w:t>Chrestman</w:t>
      </w:r>
      <w:proofErr w:type="spellEnd"/>
      <w:r>
        <w:t xml:space="preserve">, 1995). Administrators who allow time for professional development activities find that these opportunities not only improve knowledge and skill but increase professional support and referral networks. </w:t>
      </w:r>
    </w:p>
    <w:p w14:paraId="05E90B86" w14:textId="77777777" w:rsidR="006077CE" w:rsidRDefault="006077CE" w:rsidP="00E837C1">
      <w:pPr>
        <w:pStyle w:val="Heading1"/>
      </w:pPr>
      <w:bookmarkStart w:id="2" w:name="_3rdcrjn" w:colFirst="0" w:colLast="0"/>
      <w:bookmarkEnd w:id="2"/>
      <w:r>
        <w:t>Training and preparation</w:t>
      </w:r>
    </w:p>
    <w:p w14:paraId="6D82279C" w14:textId="1E0DAFB2" w:rsidR="00422EBB" w:rsidRDefault="006077CE" w:rsidP="006077CE">
      <w:pPr>
        <w:spacing w:line="480" w:lineRule="auto"/>
        <w:ind w:firstLine="720"/>
      </w:pPr>
      <w:r>
        <w:t xml:space="preserve">Providing crisis experience and education to interns, practicum students, and student teachers while under supervision will help build skills, calm nerves, and build confidence (Raphael, 2007). University-based trainers can share their own real-life cases to provide those entering the field with further knowledge and experience to take with them to their own crisis events. Beginners often say that once in a real </w:t>
      </w:r>
      <w:proofErr w:type="gramStart"/>
      <w:r>
        <w:t>crisis situation</w:t>
      </w:r>
      <w:proofErr w:type="gramEnd"/>
      <w:r>
        <w:t xml:space="preserve"> of their own, they recalled a certain story told to them as a trainee to help them remember action steps to follow, possible pitfalls, and normalized emotional responses. Training more individuals to respond to a suicidal crisis in schools will help distribute the response among a greater volume of personnel rather than having it fall consistently on only a few responders who then have an increased likelihood for secondary trauma (</w:t>
      </w:r>
      <w:proofErr w:type="spellStart"/>
      <w:r>
        <w:t>Eidelson</w:t>
      </w:r>
      <w:proofErr w:type="spellEnd"/>
      <w:r>
        <w:t xml:space="preserve">, </w:t>
      </w:r>
      <w:proofErr w:type="spellStart"/>
      <w:r>
        <w:t>D’Alessio</w:t>
      </w:r>
      <w:proofErr w:type="spellEnd"/>
      <w:r>
        <w:t xml:space="preserve"> &amp; </w:t>
      </w:r>
      <w:proofErr w:type="spellStart"/>
      <w:r>
        <w:t>Eidelson</w:t>
      </w:r>
      <w:proofErr w:type="spellEnd"/>
      <w:r>
        <w:t>, 2003).</w:t>
      </w:r>
      <w:bookmarkStart w:id="3" w:name="_26in1rg" w:colFirst="0" w:colLast="0"/>
      <w:bookmarkEnd w:id="3"/>
    </w:p>
    <w:p w14:paraId="0E1A008E" w14:textId="1694069A" w:rsidR="00E837C1" w:rsidRDefault="00E837C1" w:rsidP="00E837C1"/>
    <w:p w14:paraId="47CE1291" w14:textId="47AB2F99" w:rsidR="00E837C1" w:rsidRPr="00E837C1" w:rsidRDefault="00E837C1" w:rsidP="00E837C1">
      <w:pPr>
        <w:tabs>
          <w:tab w:val="left" w:pos="5988"/>
        </w:tabs>
      </w:pPr>
      <w:r>
        <w:tab/>
      </w:r>
    </w:p>
    <w:sectPr w:rsidR="00E837C1" w:rsidRPr="00E837C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34C4" w14:textId="77777777" w:rsidR="00FB5D62" w:rsidRDefault="00FB5D62" w:rsidP="00E837C1">
      <w:r>
        <w:separator/>
      </w:r>
    </w:p>
  </w:endnote>
  <w:endnote w:type="continuationSeparator" w:id="0">
    <w:p w14:paraId="1658FA77" w14:textId="77777777" w:rsidR="00FB5D62" w:rsidRDefault="00FB5D62" w:rsidP="00E8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DDCD" w14:textId="308A9B1A" w:rsidR="00E837C1" w:rsidRPr="00E837C1" w:rsidRDefault="00E837C1" w:rsidP="00E837C1">
    <w:pPr>
      <w:pBdr>
        <w:top w:val="nil"/>
        <w:left w:val="nil"/>
        <w:bottom w:val="nil"/>
        <w:right w:val="nil"/>
        <w:between w:val="nil"/>
      </w:pBdr>
      <w:tabs>
        <w:tab w:val="center" w:pos="4320"/>
        <w:tab w:val="right" w:pos="8640"/>
      </w:tabs>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2023.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A6CB4" w14:textId="77777777" w:rsidR="00FB5D62" w:rsidRDefault="00FB5D62" w:rsidP="00E837C1">
      <w:r>
        <w:separator/>
      </w:r>
    </w:p>
  </w:footnote>
  <w:footnote w:type="continuationSeparator" w:id="0">
    <w:p w14:paraId="4D38B786" w14:textId="77777777" w:rsidR="00FB5D62" w:rsidRDefault="00FB5D62" w:rsidP="00E837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NjSyNDMwNjSzMDNU0lEKTi0uzszPAykwrAUA7VpOLCwAAAA="/>
  </w:docVars>
  <w:rsids>
    <w:rsidRoot w:val="006077CE"/>
    <w:rsid w:val="00422EBB"/>
    <w:rsid w:val="006077CE"/>
    <w:rsid w:val="009D4278"/>
    <w:rsid w:val="00E837C1"/>
    <w:rsid w:val="00FB5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9E329"/>
  <w15:chartTrackingRefBased/>
  <w15:docId w15:val="{E2FE4EF3-A772-4361-AD52-AE56F763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7CE"/>
    <w:pPr>
      <w:spacing w:after="0" w:line="240" w:lineRule="auto"/>
    </w:pPr>
    <w:rPr>
      <w:rFonts w:ascii="Cambria" w:eastAsia="Cambria" w:hAnsi="Cambria" w:cs="Cambria"/>
      <w:sz w:val="24"/>
      <w:szCs w:val="24"/>
    </w:rPr>
  </w:style>
  <w:style w:type="paragraph" w:styleId="Heading1">
    <w:name w:val="heading 1"/>
    <w:basedOn w:val="Normal"/>
    <w:next w:val="Normal"/>
    <w:link w:val="Heading1Char"/>
    <w:uiPriority w:val="9"/>
    <w:qFormat/>
    <w:rsid w:val="00E837C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077CE"/>
    <w:pPr>
      <w:keepNext/>
      <w:keepLines/>
      <w:spacing w:before="200"/>
      <w:outlineLvl w:val="2"/>
    </w:pPr>
    <w:rPr>
      <w:rFonts w:ascii="Calibri" w:eastAsia="Calibri" w:hAnsi="Calibri" w:cs="Calibri"/>
      <w:b/>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077CE"/>
    <w:rPr>
      <w:rFonts w:ascii="Calibri" w:eastAsia="Calibri" w:hAnsi="Calibri" w:cs="Calibri"/>
      <w:b/>
      <w:color w:val="4F81BD"/>
      <w:sz w:val="24"/>
      <w:szCs w:val="24"/>
    </w:rPr>
  </w:style>
  <w:style w:type="table" w:styleId="TableGrid">
    <w:name w:val="Table Grid"/>
    <w:basedOn w:val="TableNormal"/>
    <w:uiPriority w:val="59"/>
    <w:rsid w:val="006077C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37C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E837C1"/>
    <w:pPr>
      <w:tabs>
        <w:tab w:val="center" w:pos="4680"/>
        <w:tab w:val="right" w:pos="9360"/>
      </w:tabs>
    </w:pPr>
  </w:style>
  <w:style w:type="character" w:customStyle="1" w:styleId="HeaderChar">
    <w:name w:val="Header Char"/>
    <w:basedOn w:val="DefaultParagraphFont"/>
    <w:link w:val="Header"/>
    <w:uiPriority w:val="99"/>
    <w:rsid w:val="00E837C1"/>
    <w:rPr>
      <w:rFonts w:ascii="Cambria" w:eastAsia="Cambria" w:hAnsi="Cambria" w:cs="Cambria"/>
      <w:sz w:val="24"/>
      <w:szCs w:val="24"/>
    </w:rPr>
  </w:style>
  <w:style w:type="paragraph" w:styleId="Footer">
    <w:name w:val="footer"/>
    <w:basedOn w:val="Normal"/>
    <w:link w:val="FooterChar"/>
    <w:uiPriority w:val="99"/>
    <w:unhideWhenUsed/>
    <w:rsid w:val="00E837C1"/>
    <w:pPr>
      <w:tabs>
        <w:tab w:val="center" w:pos="4680"/>
        <w:tab w:val="right" w:pos="9360"/>
      </w:tabs>
    </w:pPr>
  </w:style>
  <w:style w:type="character" w:customStyle="1" w:styleId="FooterChar">
    <w:name w:val="Footer Char"/>
    <w:basedOn w:val="DefaultParagraphFont"/>
    <w:link w:val="Footer"/>
    <w:uiPriority w:val="99"/>
    <w:rsid w:val="00E837C1"/>
    <w:rPr>
      <w:rFonts w:ascii="Cambria" w:eastAsia="Cambria" w:hAnsi="Cambria" w:cs="Cambria"/>
      <w:sz w:val="24"/>
      <w:szCs w:val="24"/>
    </w:rPr>
  </w:style>
  <w:style w:type="paragraph" w:styleId="Title">
    <w:name w:val="Title"/>
    <w:basedOn w:val="Normal"/>
    <w:next w:val="Normal"/>
    <w:link w:val="TitleChar"/>
    <w:uiPriority w:val="10"/>
    <w:qFormat/>
    <w:rsid w:val="00E837C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7C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Singer, Jonathan</dc:creator>
  <cp:keywords/>
  <dc:description/>
  <cp:lastModifiedBy>Singer, Jonathan</cp:lastModifiedBy>
  <cp:revision>2</cp:revision>
  <dcterms:created xsi:type="dcterms:W3CDTF">2022-09-15T13:21:00Z</dcterms:created>
  <dcterms:modified xsi:type="dcterms:W3CDTF">2022-10-26T04:16:00Z</dcterms:modified>
</cp:coreProperties>
</file>